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березень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2022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80 - 140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9,95 — 28,3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8,18 – 8,47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4,3 – 6,3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0,23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44,8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364 - 456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36 - 39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NSimSun" w:cs="Times New Roman" w:ascii="Times New Roman" w:hAnsi="Times New Roman"/>
                <w:sz w:val="21"/>
                <w:szCs w:val="21"/>
                <w:lang w:val="uk-UA"/>
              </w:rPr>
              <w:t>&lt;0,5 — 5,2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en-US"/>
              </w:rPr>
              <w:t>0,2 – 0,37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0,005 — 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0,225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0,041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0,21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0,049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28,61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10,8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24,6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71,1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1,17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44 - 80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46250 - 111250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2300 - 4300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1 - 8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3,7 — 5,4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8,16 — 8,64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11,2 — 14,24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14,64 — 17,52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LibreOffice/6.4.7.2$Windows_X86_64 LibreOffice_project/639b8ac485750d5696d7590a72ef1b496725cfb5</Application>
  <Pages>2</Pages>
  <Words>303</Words>
  <Characters>1703</Characters>
  <CharactersWithSpaces>1962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2022-04-04T09:58:12Z</dcterms:created>
  <dc:creator/>
  <dc:description/>
  <dc:language>uk-UA</dc:language>
  <cp:lastModifiedBy/>
  <dcterms:modified xsi:type="dcterms:W3CDTF">2022-04-04T13:38:32Z</dcterms:modified>
  <cp:revision>2</cp:revision>
  <dc:subject/>
  <dc:title/>
</cp:coreProperties>
</file>